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72" w:rsidRPr="00B72998" w:rsidRDefault="00B72998" w:rsidP="00B7299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PATIENTS' PREFERENCES FOR CORONARY BYPASS GRAFTING OR STAGED PERCUTANEOUS CORONARY INTERVENTION IN MULTI-VESSEL CORONARY ARTERY DISEASE</w:t>
      </w:r>
    </w:p>
    <w:p w:rsidR="00B72998" w:rsidRDefault="00161E72" w:rsidP="00B72998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7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M.-A. Ohlow</w:t>
      </w: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, A. Farah</w:t>
      </w: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B72998" w:rsidRDefault="00161E72" w:rsidP="00B7299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Zentralklinik, Bad </w:t>
      </w:r>
      <w:proofErr w:type="spellStart"/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Berka</w:t>
      </w:r>
      <w:proofErr w:type="spellEnd"/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, Germany</w:t>
      </w:r>
    </w:p>
    <w:p w:rsidR="00161E72" w:rsidRPr="00B72998" w:rsidRDefault="00161E72" w:rsidP="00B7299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Herzzentrum </w:t>
      </w:r>
      <w:proofErr w:type="spellStart"/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Westfahlen</w:t>
      </w:r>
      <w:proofErr w:type="spellEnd"/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, Dortmund, Germany.</w:t>
      </w:r>
    </w:p>
    <w:p w:rsidR="00161E72" w:rsidRPr="00B72998" w:rsidRDefault="00161E72" w:rsidP="00B7299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998" w:rsidRDefault="00161E72" w:rsidP="00B729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 The decision for coronary artery bypass grafting (CABG) or percutaneous coronary intervention (PCI) in patients with multi-vessel coronary artery disease (</w:t>
      </w:r>
      <w:proofErr w:type="spellStart"/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mCAD</w:t>
      </w:r>
      <w:proofErr w:type="spellEnd"/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) is currently made by a heart team approach. Patients' preference is less well investigated. </w:t>
      </w:r>
    </w:p>
    <w:p w:rsidR="00B72998" w:rsidRDefault="00161E72" w:rsidP="00B729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All consecutive patients with prior CABG and at least two PCI procedures were interviewed whether they would elect bypass surgery or staged PCI in case of a hypothetical scenario in which they had </w:t>
      </w:r>
      <w:proofErr w:type="spellStart"/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mCAD</w:t>
      </w:r>
      <w:proofErr w:type="spellEnd"/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CABG or PCI will equally improve symptoms and survival. </w:t>
      </w:r>
    </w:p>
    <w:p w:rsidR="00B72998" w:rsidRDefault="00161E72" w:rsidP="00B729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 A total 213 patients were surveyed. 21 (10%) patients had multiple CABG, mean number of PCI per patient was 4.0±2.7. Complications during CABG were reported in 19.7% and in 14% after PCI, respectively. 15% experienced complications after both CABG and PCI, 51% had no complications at all. Mean symptom-free period was 5.2 (following CABG) versus 1.8 years (following PCI); p&lt;0.001. Duration of recovery was significant shorter after PCI (mean 9.2±1.2 versus 136.4±57.9 days; p&lt;0.01). Based on their personal experience with both procedures 15% of the participants elected CABG in the hypothetical scenario and 67% choose staged PCI, 18% were equally happy with either. More participants preferred PCI when age was ≥70, complications following CABG occurred, and when undergoing CABG first. Gender, number of CABG or PCI procedures per patient, and complications following PCI did not affect participants' preference. </w:t>
      </w:r>
    </w:p>
    <w:p w:rsidR="00161E72" w:rsidRPr="00B72998" w:rsidRDefault="00161E72" w:rsidP="00B729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Conclusions:</w:t>
      </w:r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our hypothetical scenario </w:t>
      </w:r>
      <w:proofErr w:type="gramStart"/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>the majority of</w:t>
      </w:r>
      <w:proofErr w:type="gramEnd"/>
      <w:r w:rsidRPr="00B72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participants preferred staged PCI over CABG. Preferences were related to age, complications following CABG, and whether CABG was performed first.</w:t>
      </w:r>
    </w:p>
    <w:p w:rsidR="00345DBB" w:rsidRPr="00B72998" w:rsidRDefault="0023036C" w:rsidP="00B72998">
      <w:pPr>
        <w:rPr>
          <w:sz w:val="24"/>
          <w:szCs w:val="24"/>
        </w:rPr>
      </w:pPr>
      <w:bookmarkStart w:id="0" w:name="_GoBack"/>
      <w:bookmarkEnd w:id="0"/>
    </w:p>
    <w:sectPr w:rsidR="00345DBB" w:rsidRPr="00B729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6C" w:rsidRDefault="0023036C" w:rsidP="00B72998">
      <w:r>
        <w:separator/>
      </w:r>
    </w:p>
  </w:endnote>
  <w:endnote w:type="continuationSeparator" w:id="0">
    <w:p w:rsidR="0023036C" w:rsidRDefault="0023036C" w:rsidP="00B7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6C" w:rsidRDefault="0023036C" w:rsidP="00B72998">
      <w:r>
        <w:separator/>
      </w:r>
    </w:p>
  </w:footnote>
  <w:footnote w:type="continuationSeparator" w:id="0">
    <w:p w:rsidR="0023036C" w:rsidRDefault="0023036C" w:rsidP="00B7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98" w:rsidRPr="00B72998" w:rsidRDefault="00B72998" w:rsidP="00B72998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72998">
      <w:rPr>
        <w:rFonts w:ascii="Times New Roman" w:eastAsia="Times New Roman" w:hAnsi="Times New Roman" w:cs="Times New Roman"/>
        <w:color w:val="000000"/>
        <w:sz w:val="24"/>
        <w:szCs w:val="24"/>
      </w:rPr>
      <w:t>18-A-479-IAC</w:t>
    </w:r>
  </w:p>
  <w:p w:rsidR="00B72998" w:rsidRPr="00B72998" w:rsidRDefault="00B72998" w:rsidP="00B72998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72998">
      <w:rPr>
        <w:rFonts w:ascii="Times New Roman" w:eastAsia="Times New Roman" w:hAnsi="Times New Roman" w:cs="Times New Roman"/>
        <w:color w:val="000000"/>
        <w:sz w:val="24"/>
        <w:szCs w:val="24"/>
      </w:rPr>
      <w:t>50. Cardiac Surgery</w:t>
    </w:r>
  </w:p>
  <w:p w:rsidR="00B72998" w:rsidRDefault="00B72998">
    <w:pPr>
      <w:pStyle w:val="Header"/>
    </w:pPr>
  </w:p>
  <w:p w:rsidR="00B72998" w:rsidRDefault="00B72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72"/>
    <w:rsid w:val="00161E72"/>
    <w:rsid w:val="0023036C"/>
    <w:rsid w:val="0030401F"/>
    <w:rsid w:val="008A10D5"/>
    <w:rsid w:val="00A128E1"/>
    <w:rsid w:val="00B72998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CA70"/>
  <w15:chartTrackingRefBased/>
  <w15:docId w15:val="{F524D0F2-FDFD-4970-B8A0-F2E8DAD8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998"/>
  </w:style>
  <w:style w:type="paragraph" w:styleId="Footer">
    <w:name w:val="footer"/>
    <w:basedOn w:val="Normal"/>
    <w:link w:val="FooterChar"/>
    <w:uiPriority w:val="99"/>
    <w:unhideWhenUsed/>
    <w:rsid w:val="00B7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2018-05-27T13:00:00Z</dcterms:created>
  <dcterms:modified xsi:type="dcterms:W3CDTF">2018-05-27T13:04:00Z</dcterms:modified>
</cp:coreProperties>
</file>